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088A" w14:textId="297C0E74" w:rsidR="006C5D54" w:rsidRDefault="00F73841">
      <w:pPr>
        <w:rPr>
          <w:b/>
          <w:bCs/>
        </w:rPr>
      </w:pPr>
      <w:r>
        <w:rPr>
          <w:b/>
          <w:bCs/>
        </w:rPr>
        <w:t>Compte rendu de la réunion</w:t>
      </w:r>
      <w:r w:rsidR="009C1FA2" w:rsidRPr="0052056C">
        <w:rPr>
          <w:b/>
          <w:bCs/>
        </w:rPr>
        <w:t xml:space="preserve"> avec M-A. LEBLANC</w:t>
      </w:r>
      <w:r>
        <w:rPr>
          <w:b/>
          <w:bCs/>
        </w:rPr>
        <w:t>, le 30-03-2023.</w:t>
      </w:r>
    </w:p>
    <w:p w14:paraId="1B286325" w14:textId="27E3C015" w:rsidR="00D24747" w:rsidRDefault="00D24747" w:rsidP="00D24747">
      <w:r>
        <w:t>Présents : Marie-Agnès LEBLANC, A. BRONCKAERT, T. RICOTTA, C. GOBLET, E. DARTEVELLE, E. MATHIEU</w:t>
      </w:r>
    </w:p>
    <w:p w14:paraId="4A6CF883" w14:textId="77777777" w:rsidR="00D24747" w:rsidRPr="0052056C" w:rsidRDefault="00D24747"/>
    <w:p w14:paraId="5C624202" w14:textId="5107F287" w:rsidR="009C1FA2" w:rsidRPr="0052056C" w:rsidRDefault="0026683F" w:rsidP="0026683F">
      <w:pPr>
        <w:spacing w:after="40"/>
      </w:pPr>
      <w:r w:rsidRPr="0052056C">
        <w:rPr>
          <w:b/>
          <w:bCs/>
        </w:rPr>
        <w:t>CALISTA</w:t>
      </w:r>
      <w:r w:rsidRPr="0052056C">
        <w:t xml:space="preserve"> </w:t>
      </w:r>
    </w:p>
    <w:p w14:paraId="38F00F84" w14:textId="498ADA70" w:rsidR="0026683F" w:rsidRDefault="0026683F" w:rsidP="0026683F">
      <w:pPr>
        <w:spacing w:after="40"/>
      </w:pPr>
      <w:r w:rsidRPr="0052056C">
        <w:t>Réunion Team</w:t>
      </w:r>
      <w:r w:rsidR="00F73841">
        <w:t>s</w:t>
      </w:r>
      <w:r w:rsidRPr="0052056C">
        <w:t xml:space="preserve"> prévue MARDI 04/04 à 9h30</w:t>
      </w:r>
      <w:r w:rsidR="00F73841">
        <w:t xml:space="preserve"> pour explications de fonctionnement et modalités d’accès</w:t>
      </w:r>
      <w:r w:rsidRPr="0052056C">
        <w:t>.</w:t>
      </w:r>
    </w:p>
    <w:p w14:paraId="446D6CBE" w14:textId="3224D1A1" w:rsidR="00F73841" w:rsidRDefault="00F73841" w:rsidP="0026683F">
      <w:pPr>
        <w:spacing w:after="40"/>
      </w:pPr>
      <w:r>
        <w:t>Chr. Goblet a reçu le lien Teams.</w:t>
      </w:r>
    </w:p>
    <w:p w14:paraId="07D80D3E" w14:textId="351A89FE" w:rsidR="00E5680E" w:rsidRDefault="00E5680E" w:rsidP="0026683F">
      <w:pPr>
        <w:spacing w:after="40"/>
      </w:pPr>
      <w:r>
        <w:t>Dès l’accès on encodera les « bénéficiaires effectifs »</w:t>
      </w:r>
      <w:r w:rsidR="00F73841">
        <w:t>.</w:t>
      </w:r>
    </w:p>
    <w:p w14:paraId="562C9902" w14:textId="24778ACE" w:rsidR="00F73841" w:rsidRDefault="00F73841" w:rsidP="0026683F">
      <w:pPr>
        <w:spacing w:after="40"/>
      </w:pPr>
      <w:r>
        <w:t>Toutes les données des marchés de travaux, décomptes, factures, … devront y être encodés par le PA.</w:t>
      </w:r>
    </w:p>
    <w:p w14:paraId="2D937D71" w14:textId="2AF932B1" w:rsidR="00F73841" w:rsidRPr="0052056C" w:rsidRDefault="00F73841" w:rsidP="0026683F">
      <w:pPr>
        <w:spacing w:after="40"/>
      </w:pPr>
      <w:r>
        <w:t>Les données des marchés de service (architecture et coordination sécurité) ne doivent pas y être encodés.</w:t>
      </w:r>
    </w:p>
    <w:p w14:paraId="0D92803C" w14:textId="484E46C7" w:rsidR="0026683F" w:rsidRPr="0052056C" w:rsidRDefault="0026683F" w:rsidP="0026683F">
      <w:pPr>
        <w:spacing w:after="40"/>
      </w:pPr>
    </w:p>
    <w:p w14:paraId="7DFE16FB" w14:textId="6645ADF1" w:rsidR="0026683F" w:rsidRPr="0052056C" w:rsidRDefault="0026683F" w:rsidP="0026683F">
      <w:pPr>
        <w:spacing w:after="40"/>
        <w:rPr>
          <w:b/>
          <w:bCs/>
        </w:rPr>
      </w:pPr>
      <w:r w:rsidRPr="0052056C">
        <w:rPr>
          <w:b/>
          <w:bCs/>
        </w:rPr>
        <w:t>AUTRES SUBSIDES ?</w:t>
      </w:r>
    </w:p>
    <w:p w14:paraId="74BC3C1D" w14:textId="77777777" w:rsidR="00CF5118" w:rsidRDefault="0026683F" w:rsidP="0026683F">
      <w:pPr>
        <w:spacing w:after="40"/>
      </w:pPr>
      <w:r w:rsidRPr="0052056C">
        <w:t xml:space="preserve">Les travaux </w:t>
      </w:r>
      <w:r w:rsidRPr="0052056C">
        <w:rPr>
          <w:u w:val="single"/>
        </w:rPr>
        <w:t>supplémentaires à l’enveloppe de subsidiation</w:t>
      </w:r>
      <w:r w:rsidRPr="0052056C">
        <w:t xml:space="preserve"> (min 1.796.945,20 € HTVA 6% et FG 5%</w:t>
      </w:r>
      <w:r w:rsidR="00CF5118">
        <w:t>)</w:t>
      </w:r>
      <w:r w:rsidRPr="0052056C">
        <w:t xml:space="preserve"> peuvent faire l’objet d’autres subsides</w:t>
      </w:r>
      <w:r w:rsidR="00CF5118">
        <w:t>.</w:t>
      </w:r>
      <w:r w:rsidR="008B7B23">
        <w:t xml:space="preserve"> </w:t>
      </w:r>
      <w:r w:rsidR="00CF5118" w:rsidRPr="0052056C">
        <w:t>Par exemple UREBA</w:t>
      </w:r>
      <w:r w:rsidR="00CF5118">
        <w:t> .</w:t>
      </w:r>
    </w:p>
    <w:p w14:paraId="2936BF1F" w14:textId="760EC62F" w:rsidR="0026683F" w:rsidRPr="0052056C" w:rsidRDefault="00CF5118" w:rsidP="0026683F">
      <w:pPr>
        <w:spacing w:after="40"/>
      </w:pPr>
      <w:r>
        <w:t xml:space="preserve">On peut </w:t>
      </w:r>
      <w:r w:rsidR="008B7B23">
        <w:t>les distinguer dans le dossier</w:t>
      </w:r>
      <w:r>
        <w:t xml:space="preserve"> mais il sera encore possible d’adapter </w:t>
      </w:r>
      <w:r w:rsidR="00283D29">
        <w:t>au moment du dossier déf.</w:t>
      </w:r>
      <w:r w:rsidR="00DE553F">
        <w:t xml:space="preserve">, </w:t>
      </w:r>
      <w:r>
        <w:t xml:space="preserve">sur base des commandes. </w:t>
      </w:r>
      <w:r w:rsidR="00DE553F">
        <w:t>Ils peuvent faire partie du même lot.</w:t>
      </w:r>
    </w:p>
    <w:p w14:paraId="4FD14144" w14:textId="77777777" w:rsidR="00E83BB9" w:rsidRPr="0052056C" w:rsidRDefault="00E83BB9" w:rsidP="0026683F">
      <w:pPr>
        <w:spacing w:after="40"/>
        <w:rPr>
          <w:b/>
          <w:bCs/>
        </w:rPr>
      </w:pPr>
    </w:p>
    <w:p w14:paraId="7349F8DC" w14:textId="38D68B5A" w:rsidR="0026683F" w:rsidRPr="0052056C" w:rsidRDefault="00E83BB9" w:rsidP="0026683F">
      <w:pPr>
        <w:spacing w:after="40"/>
        <w:rPr>
          <w:b/>
          <w:bCs/>
        </w:rPr>
      </w:pPr>
      <w:r w:rsidRPr="0052056C">
        <w:rPr>
          <w:b/>
          <w:bCs/>
        </w:rPr>
        <w:t>Réunion plénière d’avant-projet</w:t>
      </w:r>
      <w:r w:rsidR="002C785F" w:rsidRPr="0052056C">
        <w:rPr>
          <w:b/>
          <w:bCs/>
        </w:rPr>
        <w:t xml:space="preserve"> et planning</w:t>
      </w:r>
      <w:r w:rsidRPr="0052056C">
        <w:rPr>
          <w:b/>
          <w:bCs/>
        </w:rPr>
        <w:t xml:space="preserve"> </w:t>
      </w:r>
    </w:p>
    <w:p w14:paraId="751140C5" w14:textId="3E9170B5" w:rsidR="0026683F" w:rsidRPr="0052056C" w:rsidRDefault="002C785F" w:rsidP="0026683F">
      <w:pPr>
        <w:spacing w:after="40"/>
      </w:pPr>
      <w:r w:rsidRPr="0052056C">
        <w:t>Délai maximum de 12 mois à partir du 12-12-2022.</w:t>
      </w:r>
    </w:p>
    <w:p w14:paraId="10146AFE" w14:textId="4D6E0042" w:rsidR="002C785F" w:rsidRPr="0052056C" w:rsidRDefault="002C785F" w:rsidP="0026683F">
      <w:pPr>
        <w:spacing w:after="40"/>
      </w:pPr>
      <w:r w:rsidRPr="0052056C">
        <w:t>Notre planning actuel avec le bureau ARCHI-VISION Projects :</w:t>
      </w:r>
    </w:p>
    <w:p w14:paraId="100CC875" w14:textId="397F4718" w:rsidR="002C785F" w:rsidRPr="0052056C" w:rsidRDefault="002C785F" w:rsidP="002C785F">
      <w:pPr>
        <w:pStyle w:val="Paragraphedeliste"/>
        <w:numPr>
          <w:ilvl w:val="0"/>
          <w:numId w:val="1"/>
        </w:numPr>
        <w:spacing w:after="40"/>
      </w:pPr>
      <w:r w:rsidRPr="0052056C">
        <w:t>Date de début : lundi 27-03-2023</w:t>
      </w:r>
    </w:p>
    <w:p w14:paraId="62D744AD" w14:textId="17FE4F2D" w:rsidR="002C785F" w:rsidRPr="0052056C" w:rsidRDefault="002C785F" w:rsidP="002C785F">
      <w:pPr>
        <w:pStyle w:val="Paragraphedeliste"/>
        <w:numPr>
          <w:ilvl w:val="0"/>
          <w:numId w:val="1"/>
        </w:numPr>
        <w:spacing w:after="40"/>
      </w:pPr>
      <w:r w:rsidRPr="0052056C">
        <w:t xml:space="preserve">Esquisse : 40 JC </w:t>
      </w:r>
      <w:r w:rsidRPr="0052056C">
        <w:tab/>
      </w:r>
      <w:r w:rsidRPr="0052056C">
        <w:sym w:font="Wingdings" w:char="F0E0"/>
      </w:r>
      <w:r w:rsidRPr="0052056C">
        <w:t xml:space="preserve"> fin attendue vers le 05-05-2023</w:t>
      </w:r>
    </w:p>
    <w:p w14:paraId="564E9E60" w14:textId="77777777" w:rsidR="002C785F" w:rsidRPr="0052056C" w:rsidRDefault="002C785F" w:rsidP="002C785F">
      <w:pPr>
        <w:pStyle w:val="Paragraphedeliste"/>
        <w:numPr>
          <w:ilvl w:val="0"/>
          <w:numId w:val="1"/>
        </w:numPr>
        <w:spacing w:after="40"/>
      </w:pPr>
      <w:r w:rsidRPr="0052056C">
        <w:t xml:space="preserve">Avant-projet : 40 JC </w:t>
      </w:r>
      <w:r w:rsidRPr="0052056C">
        <w:tab/>
      </w:r>
      <w:r w:rsidRPr="0052056C">
        <w:sym w:font="Wingdings" w:char="F0E0"/>
      </w:r>
      <w:r w:rsidRPr="0052056C">
        <w:t xml:space="preserve"> fin attendue vers le 14-06-2023 [+ délai approbation esquisse]</w:t>
      </w:r>
    </w:p>
    <w:p w14:paraId="352F764A" w14:textId="0F813D80" w:rsidR="002C785F" w:rsidRDefault="002C785F" w:rsidP="002C785F">
      <w:pPr>
        <w:pStyle w:val="Paragraphedeliste"/>
        <w:numPr>
          <w:ilvl w:val="0"/>
          <w:numId w:val="1"/>
        </w:numPr>
        <w:spacing w:after="40"/>
      </w:pPr>
      <w:r w:rsidRPr="0052056C">
        <w:t>Réunion plénière d’avant-projet : seconde quinzaine de juin.</w:t>
      </w:r>
    </w:p>
    <w:p w14:paraId="6C211218" w14:textId="79155B53" w:rsidR="00805638" w:rsidRPr="0052056C" w:rsidRDefault="00805638" w:rsidP="00805638">
      <w:pPr>
        <w:spacing w:after="40"/>
      </w:pPr>
      <w:r>
        <w:t xml:space="preserve">Pour cette réunion, il faut essentiellement les plans de situation </w:t>
      </w:r>
      <w:r w:rsidR="00955D5C">
        <w:t>+</w:t>
      </w:r>
      <w:r>
        <w:t xml:space="preserve"> de chaque niveau montrant précisément les travaux envisagés. Une enveloppe budgétaire détaillée est souhaitée. </w:t>
      </w:r>
    </w:p>
    <w:p w14:paraId="032522E7" w14:textId="07B16F10" w:rsidR="002C785F" w:rsidRPr="0052056C" w:rsidRDefault="00CC485A" w:rsidP="00805638">
      <w:pPr>
        <w:spacing w:after="40"/>
      </w:pPr>
      <w:r>
        <w:t>M-A</w:t>
      </w:r>
      <w:r w:rsidR="00805638">
        <w:t>. LEBLANC précise qu’elle sera en congé</w:t>
      </w:r>
      <w:r>
        <w:t xml:space="preserve"> à partir du 21/07</w:t>
      </w:r>
      <w:r w:rsidR="00805638">
        <w:t>.</w:t>
      </w:r>
    </w:p>
    <w:p w14:paraId="124CBA66" w14:textId="19ACC3EE" w:rsidR="00E83BB9" w:rsidRPr="0052056C" w:rsidRDefault="00E83BB9" w:rsidP="0026683F">
      <w:pPr>
        <w:spacing w:after="40"/>
      </w:pPr>
    </w:p>
    <w:p w14:paraId="13E538D6" w14:textId="4B760F4B" w:rsidR="002C785F" w:rsidRPr="0052056C" w:rsidRDefault="0052056C" w:rsidP="0026683F">
      <w:pPr>
        <w:spacing w:after="40"/>
        <w:rPr>
          <w:b/>
          <w:bCs/>
        </w:rPr>
      </w:pPr>
      <w:r w:rsidRPr="0052056C">
        <w:rPr>
          <w:b/>
          <w:bCs/>
        </w:rPr>
        <w:t>Mentions obligatoires à apposer sur les documents transmis pour la RPA-P</w:t>
      </w:r>
    </w:p>
    <w:p w14:paraId="658225C2" w14:textId="77777777" w:rsidR="00D24747" w:rsidRDefault="00CD7947" w:rsidP="00D24747">
      <w:pPr>
        <w:pStyle w:val="Paragraphedeliste"/>
        <w:numPr>
          <w:ilvl w:val="0"/>
          <w:numId w:val="1"/>
        </w:numPr>
        <w:spacing w:after="40"/>
      </w:pPr>
      <w:r>
        <w:t>Référence unique du PROJET (</w:t>
      </w:r>
      <w:r w:rsidRPr="00D24747">
        <w:rPr>
          <w:b/>
          <w:bCs/>
          <w:i/>
          <w:iCs/>
        </w:rPr>
        <w:t>252-PNRR/AS/2021-2026/HT11</w:t>
      </w:r>
      <w:r>
        <w:t xml:space="preserve">) </w:t>
      </w:r>
    </w:p>
    <w:p w14:paraId="0B357F99" w14:textId="16125BA5" w:rsidR="0052056C" w:rsidRDefault="00D24747" w:rsidP="00D24747">
      <w:pPr>
        <w:pStyle w:val="Paragraphedeliste"/>
        <w:numPr>
          <w:ilvl w:val="0"/>
          <w:numId w:val="1"/>
        </w:numPr>
        <w:spacing w:after="40"/>
      </w:pPr>
      <w:r>
        <w:t>E</w:t>
      </w:r>
      <w:r w:rsidR="00CD7947">
        <w:t>t « </w:t>
      </w:r>
      <w:r w:rsidR="00CD7947" w:rsidRPr="00D24747">
        <w:rPr>
          <w:i/>
          <w:iCs/>
        </w:rPr>
        <w:t>financé par l’union européenne – NextGenerationEU</w:t>
      </w:r>
      <w:r w:rsidR="00CD7947">
        <w:t> »</w:t>
      </w:r>
    </w:p>
    <w:p w14:paraId="5D30B75A" w14:textId="6788893B" w:rsidR="00CD7947" w:rsidRDefault="00D24747" w:rsidP="0026683F">
      <w:pPr>
        <w:spacing w:after="40"/>
      </w:pPr>
      <w:r>
        <w:t>Ces</w:t>
      </w:r>
      <w:r w:rsidR="00805638">
        <w:t xml:space="preserve"> </w:t>
      </w:r>
      <w:r>
        <w:t>mentions</w:t>
      </w:r>
      <w:r w:rsidR="00805638">
        <w:t xml:space="preserve"> devr</w:t>
      </w:r>
      <w:r>
        <w:t>ont</w:t>
      </w:r>
      <w:r w:rsidR="00805638">
        <w:t xml:space="preserve"> figurer sur tous les documents (plans, cahier des charges, courriers, …)</w:t>
      </w:r>
    </w:p>
    <w:p w14:paraId="59EF6931" w14:textId="77777777" w:rsidR="00D24747" w:rsidRDefault="00805638" w:rsidP="0026683F">
      <w:pPr>
        <w:spacing w:after="40"/>
      </w:pPr>
      <w:r>
        <w:t>Pour les a</w:t>
      </w:r>
      <w:r w:rsidR="00CD7947">
        <w:t>ction</w:t>
      </w:r>
      <w:r w:rsidR="00D24747">
        <w:t>s</w:t>
      </w:r>
      <w:r w:rsidR="00CD7947">
        <w:t xml:space="preserve"> de communication et d’information</w:t>
      </w:r>
      <w:r>
        <w:t> : il faut y ajouter l’</w:t>
      </w:r>
      <w:r w:rsidR="00CD7947">
        <w:t>emblème Union Européenne + référence à l’UE et au Recovery and Resilience Facility (RRF) - (logos à télécharger)</w:t>
      </w:r>
      <w:r>
        <w:t xml:space="preserve">. </w:t>
      </w:r>
    </w:p>
    <w:p w14:paraId="1BC9155A" w14:textId="7CF83AA9" w:rsidR="00CD7947" w:rsidRDefault="00805638" w:rsidP="0026683F">
      <w:pPr>
        <w:spacing w:after="40"/>
      </w:pPr>
      <w:r>
        <w:t xml:space="preserve">Notamment sur le panneau de chantier et une </w:t>
      </w:r>
      <w:r w:rsidR="00052CE7">
        <w:t>plaque</w:t>
      </w:r>
      <w:r>
        <w:t xml:space="preserve"> qui sera à apposer sur la façade du bâtimen</w:t>
      </w:r>
      <w:r w:rsidR="00052CE7">
        <w:t>t.</w:t>
      </w:r>
    </w:p>
    <w:p w14:paraId="3DA57D0A" w14:textId="10BAB2DA" w:rsidR="00CD7947" w:rsidRDefault="00CD7947" w:rsidP="0026683F">
      <w:pPr>
        <w:spacing w:after="40"/>
      </w:pPr>
    </w:p>
    <w:p w14:paraId="656C18A1" w14:textId="32C9C3AB" w:rsidR="00CD7947" w:rsidRPr="00CD7947" w:rsidRDefault="00CD7947" w:rsidP="0026683F">
      <w:pPr>
        <w:spacing w:after="40"/>
        <w:rPr>
          <w:b/>
          <w:bCs/>
        </w:rPr>
      </w:pPr>
      <w:r w:rsidRPr="00CD7947">
        <w:rPr>
          <w:b/>
          <w:bCs/>
        </w:rPr>
        <w:t>JALONS et CIBLES</w:t>
      </w:r>
    </w:p>
    <w:p w14:paraId="01644A72" w14:textId="4B123680" w:rsidR="00CD7947" w:rsidRDefault="00CD7947" w:rsidP="0026683F">
      <w:pPr>
        <w:spacing w:after="40"/>
      </w:pPr>
      <w:r>
        <w:t>Précis</w:t>
      </w:r>
      <w:r w:rsidR="00955D5C">
        <w:t>ions sur</w:t>
      </w:r>
      <w:r>
        <w:t xml:space="preserve"> ces notions.</w:t>
      </w:r>
    </w:p>
    <w:p w14:paraId="2EFE45BF" w14:textId="6A5AEC7E" w:rsidR="00CD7947" w:rsidRDefault="00CD7947" w:rsidP="0026683F">
      <w:pPr>
        <w:spacing w:after="40"/>
      </w:pPr>
      <w:r>
        <w:t>JALONS : réalisations qualitatives …</w:t>
      </w:r>
      <w:r w:rsidR="003E36FD">
        <w:t xml:space="preserve"> 1 seul jalon</w:t>
      </w:r>
      <w:r w:rsidR="00DE4232">
        <w:t xml:space="preserve"> pour notre projet</w:t>
      </w:r>
      <w:r w:rsidR="003E36FD">
        <w:t> : 71 places d’accueil au total</w:t>
      </w:r>
      <w:r w:rsidR="00DE4232">
        <w:t>.</w:t>
      </w:r>
    </w:p>
    <w:p w14:paraId="5814E3FA" w14:textId="6A224A7D" w:rsidR="00CD7947" w:rsidRDefault="00CD7947" w:rsidP="0026683F">
      <w:pPr>
        <w:spacing w:after="40"/>
      </w:pPr>
      <w:r>
        <w:t>CIBLES : réalisations quantitatives …</w:t>
      </w:r>
      <w:r w:rsidR="00DE4232">
        <w:t xml:space="preserve"> seront définies au fur et à mesure de l’avancement des travaux vers la réalisation de ce jalon.</w:t>
      </w:r>
    </w:p>
    <w:p w14:paraId="129FA0DC" w14:textId="10EACDCC" w:rsidR="00CD7947" w:rsidRDefault="00CD7947" w:rsidP="0026683F">
      <w:pPr>
        <w:spacing w:after="40"/>
      </w:pPr>
    </w:p>
    <w:p w14:paraId="282B01A1" w14:textId="77777777" w:rsidR="00D24747" w:rsidRDefault="00D24747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1AE5D597" w14:textId="50A36A1F" w:rsidR="00CD7947" w:rsidRDefault="00CD7947" w:rsidP="0026683F">
      <w:pPr>
        <w:spacing w:after="40"/>
      </w:pPr>
      <w:r>
        <w:rPr>
          <w:b/>
          <w:bCs/>
        </w:rPr>
        <w:t>DNSH – Clauses sociales</w:t>
      </w:r>
      <w:r w:rsidR="001307F6">
        <w:rPr>
          <w:b/>
          <w:bCs/>
        </w:rPr>
        <w:t xml:space="preserve"> – cahier des charges</w:t>
      </w:r>
    </w:p>
    <w:p w14:paraId="6F64C286" w14:textId="77777777" w:rsidR="00D24747" w:rsidRDefault="00CD7947" w:rsidP="001307F6">
      <w:pPr>
        <w:pStyle w:val="Paragraphedeliste"/>
        <w:numPr>
          <w:ilvl w:val="0"/>
          <w:numId w:val="4"/>
        </w:numPr>
        <w:spacing w:after="40"/>
      </w:pPr>
      <w:r>
        <w:t>Une ou plusieurs clauses environnementales dans le respect du DNSH</w:t>
      </w:r>
      <w:r w:rsidR="00D24747">
        <w:t>.</w:t>
      </w:r>
    </w:p>
    <w:p w14:paraId="5ED6AC01" w14:textId="368B95AD" w:rsidR="00CD7947" w:rsidRDefault="00D24747" w:rsidP="00D24747">
      <w:pPr>
        <w:pStyle w:val="Paragraphedeliste"/>
        <w:spacing w:after="40"/>
      </w:pPr>
      <w:r>
        <w:t>T</w:t>
      </w:r>
      <w:r w:rsidR="000F26A2">
        <w:t>ableau .docx à télécharger sur actionsociale.wallonie.be  onglet infrastructure action sociale</w:t>
      </w:r>
      <w:r w:rsidR="00DE4232">
        <w:t>.</w:t>
      </w:r>
    </w:p>
    <w:p w14:paraId="64E8FFD6" w14:textId="391AE9C5" w:rsidR="00955D5C" w:rsidRPr="00955D5C" w:rsidRDefault="00955D5C" w:rsidP="00955D5C">
      <w:pPr>
        <w:pStyle w:val="Paragraphedeliste"/>
        <w:spacing w:after="40"/>
        <w:ind w:left="1416"/>
        <w:rPr>
          <w:color w:val="2F5496" w:themeColor="accent1" w:themeShade="BF"/>
          <w:sz w:val="18"/>
          <w:szCs w:val="18"/>
        </w:rPr>
      </w:pPr>
      <w:r w:rsidRPr="00955D5C">
        <w:rPr>
          <w:color w:val="2F5496" w:themeColor="accent1" w:themeShade="BF"/>
          <w:sz w:val="18"/>
          <w:szCs w:val="18"/>
        </w:rPr>
        <w:t>En voici le résumé</w:t>
      </w:r>
    </w:p>
    <w:p w14:paraId="507D521B" w14:textId="77777777" w:rsidR="00DE4232" w:rsidRPr="00DE4232" w:rsidRDefault="00DE4232" w:rsidP="001307F6">
      <w:pPr>
        <w:spacing w:after="0" w:line="240" w:lineRule="auto"/>
        <w:ind w:left="1416"/>
        <w:outlineLvl w:val="0"/>
        <w:rPr>
          <w:rFonts w:eastAsia="Times New Roman" w:cstheme="majorHAnsi"/>
          <w:b/>
          <w:bCs/>
          <w:kern w:val="36"/>
          <w:sz w:val="20"/>
          <w:szCs w:val="20"/>
          <w:lang w:eastAsia="fr-FR"/>
        </w:rPr>
      </w:pPr>
      <w:r w:rsidRPr="00DE4232">
        <w:rPr>
          <w:rFonts w:eastAsia="Times New Roman" w:cstheme="majorHAnsi"/>
          <w:b/>
          <w:bCs/>
          <w:kern w:val="36"/>
          <w:sz w:val="20"/>
          <w:szCs w:val="20"/>
          <w:lang w:eastAsia="fr-FR"/>
        </w:rPr>
        <w:t>INFRASTRUCTURES ACTION SOCIALE</w:t>
      </w:r>
    </w:p>
    <w:p w14:paraId="72C3BCAF" w14:textId="77777777" w:rsidR="00DE4232" w:rsidRPr="00DE4232" w:rsidRDefault="00DE4232" w:rsidP="001307F6">
      <w:pPr>
        <w:spacing w:after="0" w:line="240" w:lineRule="auto"/>
        <w:ind w:left="1416"/>
        <w:outlineLvl w:val="1"/>
        <w:rPr>
          <w:rFonts w:eastAsia="Times New Roman" w:cstheme="majorHAnsi"/>
          <w:b/>
          <w:bCs/>
          <w:sz w:val="20"/>
          <w:szCs w:val="20"/>
          <w:lang w:eastAsia="fr-FR"/>
        </w:rPr>
      </w:pPr>
      <w:r w:rsidRPr="00DE4232">
        <w:rPr>
          <w:rFonts w:eastAsia="Times New Roman" w:cstheme="majorHAnsi"/>
          <w:b/>
          <w:bCs/>
          <w:sz w:val="20"/>
          <w:szCs w:val="20"/>
          <w:lang w:eastAsia="fr-FR"/>
        </w:rPr>
        <w:t>Subventionnement d’infrastructures pour le secteur de l’Action sociale</w:t>
      </w:r>
    </w:p>
    <w:p w14:paraId="5A2A6E79" w14:textId="77777777" w:rsidR="00DE4232" w:rsidRPr="00DE4232" w:rsidRDefault="00DE4232" w:rsidP="001307F6">
      <w:pPr>
        <w:spacing w:after="0" w:line="240" w:lineRule="auto"/>
        <w:ind w:left="1416"/>
        <w:rPr>
          <w:rFonts w:eastAsia="Times New Roman" w:cstheme="majorHAnsi"/>
          <w:sz w:val="18"/>
          <w:szCs w:val="18"/>
          <w:lang w:eastAsia="fr-FR"/>
        </w:rPr>
      </w:pPr>
      <w:r w:rsidRPr="00DE4232">
        <w:rPr>
          <w:rFonts w:eastAsia="Times New Roman" w:cstheme="majorHAnsi"/>
          <w:sz w:val="18"/>
          <w:szCs w:val="18"/>
          <w:lang w:eastAsia="fr-FR"/>
        </w:rPr>
        <w:t xml:space="preserve">Plan National pour la Reprise et la Résilience (PNRR) et Plan de Relance de la Wallonie (PRW) : Accroitre l’offre d’accueil et d’hébergement en faveur des personnes les plus vulnérables. Subsides à l’infrastructure pour le secteur de l’Action sociale. </w:t>
      </w:r>
    </w:p>
    <w:p w14:paraId="449D788F" w14:textId="77777777" w:rsidR="00DE4232" w:rsidRDefault="00DE4232" w:rsidP="001307F6">
      <w:pPr>
        <w:spacing w:before="100" w:beforeAutospacing="1" w:after="100" w:afterAutospacing="1" w:line="240" w:lineRule="auto"/>
        <w:ind w:left="1415"/>
        <w:rPr>
          <w:rFonts w:eastAsia="Times New Roman" w:cstheme="majorHAnsi"/>
          <w:sz w:val="20"/>
          <w:szCs w:val="20"/>
          <w:lang w:eastAsia="fr-FR"/>
        </w:rPr>
      </w:pPr>
    </w:p>
    <w:p w14:paraId="66D4E16D" w14:textId="115D5548" w:rsidR="00DE4232" w:rsidRPr="00DE4232" w:rsidRDefault="00DE4232" w:rsidP="001307F6">
      <w:pPr>
        <w:spacing w:before="100" w:beforeAutospacing="1" w:after="0" w:line="240" w:lineRule="auto"/>
        <w:ind w:left="1416"/>
        <w:rPr>
          <w:rFonts w:eastAsia="Times New Roman" w:cstheme="majorHAnsi"/>
          <w:sz w:val="18"/>
          <w:szCs w:val="18"/>
          <w:lang w:eastAsia="fr-FR"/>
        </w:rPr>
      </w:pPr>
      <w:r w:rsidRPr="00DE4232">
        <w:rPr>
          <w:rFonts w:eastAsia="Times New Roman" w:cstheme="majorHAnsi"/>
          <w:sz w:val="18"/>
          <w:szCs w:val="18"/>
          <w:lang w:eastAsia="fr-FR"/>
        </w:rPr>
        <w:t xml:space="preserve">Les places d’accueil et/ou d’hébergement, après travaux, devront être ouvertes pour le </w:t>
      </w:r>
      <w:r w:rsidRPr="00DE4232">
        <w:rPr>
          <w:rFonts w:eastAsia="Times New Roman" w:cstheme="majorHAnsi"/>
          <w:b/>
          <w:bCs/>
          <w:sz w:val="18"/>
          <w:szCs w:val="18"/>
          <w:lang w:eastAsia="fr-FR"/>
        </w:rPr>
        <w:t>31 août 2026</w:t>
      </w:r>
      <w:r w:rsidRPr="00DE4232">
        <w:rPr>
          <w:rFonts w:eastAsia="Times New Roman" w:cstheme="majorHAnsi"/>
          <w:sz w:val="18"/>
          <w:szCs w:val="18"/>
          <w:lang w:eastAsia="fr-FR"/>
        </w:rPr>
        <w:t xml:space="preserve"> au plus tard. </w:t>
      </w:r>
    </w:p>
    <w:p w14:paraId="0FD8F369" w14:textId="77777777" w:rsidR="00DE4232" w:rsidRPr="00DE4232" w:rsidRDefault="00E0714D" w:rsidP="001307F6">
      <w:pPr>
        <w:numPr>
          <w:ilvl w:val="0"/>
          <w:numId w:val="3"/>
        </w:numPr>
        <w:tabs>
          <w:tab w:val="clear" w:pos="720"/>
          <w:tab w:val="num" w:pos="2135"/>
        </w:tabs>
        <w:spacing w:after="100" w:afterAutospacing="1" w:line="240" w:lineRule="auto"/>
        <w:ind w:left="2130" w:hanging="357"/>
        <w:rPr>
          <w:rFonts w:eastAsia="Times New Roman" w:cstheme="majorHAnsi"/>
          <w:sz w:val="18"/>
          <w:szCs w:val="18"/>
          <w:lang w:eastAsia="fr-FR"/>
        </w:rPr>
      </w:pPr>
      <w:hyperlink r:id="rId7" w:history="1">
        <w:r w:rsidR="00DE4232" w:rsidRPr="00DE4232">
          <w:rPr>
            <w:rFonts w:eastAsia="Times New Roman" w:cstheme="majorHAnsi"/>
            <w:color w:val="0000FF"/>
            <w:sz w:val="18"/>
            <w:szCs w:val="18"/>
            <w:u w:val="single"/>
            <w:lang w:eastAsia="fr-FR"/>
          </w:rPr>
          <w:t>Les modalités du Plan National pour la Reprise et la Résilience – subsides à l’infrastructure</w:t>
        </w:r>
      </w:hyperlink>
    </w:p>
    <w:p w14:paraId="10FEAA56" w14:textId="77777777" w:rsidR="00DE4232" w:rsidRPr="00DE4232" w:rsidRDefault="00E0714D" w:rsidP="001307F6">
      <w:pPr>
        <w:numPr>
          <w:ilvl w:val="0"/>
          <w:numId w:val="3"/>
        </w:numPr>
        <w:tabs>
          <w:tab w:val="clear" w:pos="720"/>
          <w:tab w:val="num" w:pos="2135"/>
        </w:tabs>
        <w:spacing w:before="100" w:beforeAutospacing="1" w:after="100" w:afterAutospacing="1" w:line="240" w:lineRule="auto"/>
        <w:ind w:left="2135"/>
        <w:rPr>
          <w:rFonts w:eastAsia="Times New Roman" w:cstheme="majorHAnsi"/>
          <w:sz w:val="18"/>
          <w:szCs w:val="18"/>
          <w:lang w:eastAsia="fr-FR"/>
        </w:rPr>
      </w:pPr>
      <w:hyperlink r:id="rId8" w:history="1">
        <w:r w:rsidR="00DE4232" w:rsidRPr="00DE4232">
          <w:rPr>
            <w:rFonts w:eastAsia="Times New Roman" w:cstheme="majorHAnsi"/>
            <w:color w:val="0000FF"/>
            <w:sz w:val="18"/>
            <w:szCs w:val="18"/>
            <w:u w:val="single"/>
            <w:lang w:eastAsia="fr-FR"/>
          </w:rPr>
          <w:t>Note explicative à soumettre en vue de la préparation de la réunion plénière d’avant-projet.</w:t>
        </w:r>
      </w:hyperlink>
    </w:p>
    <w:p w14:paraId="14D958A5" w14:textId="77777777" w:rsidR="00DE4232" w:rsidRPr="00DE4232" w:rsidRDefault="00E0714D" w:rsidP="001307F6">
      <w:pPr>
        <w:numPr>
          <w:ilvl w:val="0"/>
          <w:numId w:val="3"/>
        </w:numPr>
        <w:tabs>
          <w:tab w:val="clear" w:pos="720"/>
          <w:tab w:val="num" w:pos="2135"/>
        </w:tabs>
        <w:spacing w:before="100" w:beforeAutospacing="1" w:after="0" w:line="240" w:lineRule="auto"/>
        <w:ind w:left="2130" w:hanging="357"/>
        <w:rPr>
          <w:rFonts w:eastAsia="Times New Roman" w:cstheme="majorHAnsi"/>
          <w:sz w:val="20"/>
          <w:szCs w:val="20"/>
          <w:lang w:eastAsia="fr-FR"/>
        </w:rPr>
      </w:pPr>
      <w:hyperlink r:id="rId9" w:history="1">
        <w:r w:rsidR="00DE4232" w:rsidRPr="00DE4232">
          <w:rPr>
            <w:rFonts w:eastAsia="Times New Roman" w:cstheme="majorHAnsi"/>
            <w:color w:val="0000FF"/>
            <w:sz w:val="18"/>
            <w:szCs w:val="18"/>
            <w:u w:val="single"/>
            <w:lang w:eastAsia="fr-FR"/>
          </w:rPr>
          <w:t>Formulaire « DNSH » - Subside à l’infrastructure</w:t>
        </w:r>
      </w:hyperlink>
    </w:p>
    <w:p w14:paraId="712A7CA4" w14:textId="77777777" w:rsidR="00DE4232" w:rsidRPr="00DE4232" w:rsidRDefault="00DE4232" w:rsidP="001307F6">
      <w:pPr>
        <w:spacing w:after="0" w:line="240" w:lineRule="auto"/>
        <w:ind w:left="1416"/>
        <w:rPr>
          <w:rFonts w:eastAsia="Times New Roman" w:cstheme="majorHAnsi"/>
          <w:sz w:val="18"/>
          <w:szCs w:val="18"/>
          <w:lang w:eastAsia="fr-FR"/>
        </w:rPr>
      </w:pPr>
      <w:r w:rsidRPr="00DE4232">
        <w:rPr>
          <w:rFonts w:eastAsia="Times New Roman" w:cstheme="majorHAnsi"/>
          <w:sz w:val="18"/>
          <w:szCs w:val="18"/>
          <w:lang w:eastAsia="fr-FR"/>
        </w:rPr>
        <w:t xml:space="preserve">Pour toutes vos questions, veuillez nous contacter via l’adresse </w:t>
      </w:r>
      <w:proofErr w:type="gramStart"/>
      <w:r w:rsidRPr="00DE4232">
        <w:rPr>
          <w:rFonts w:eastAsia="Times New Roman" w:cstheme="majorHAnsi"/>
          <w:sz w:val="18"/>
          <w:szCs w:val="18"/>
          <w:lang w:eastAsia="fr-FR"/>
        </w:rPr>
        <w:t>e-mail</w:t>
      </w:r>
      <w:proofErr w:type="gramEnd"/>
      <w:r w:rsidRPr="00DE4232">
        <w:rPr>
          <w:rFonts w:eastAsia="Times New Roman" w:cstheme="majorHAnsi"/>
          <w:sz w:val="18"/>
          <w:szCs w:val="18"/>
          <w:lang w:eastAsia="fr-FR"/>
        </w:rPr>
        <w:t xml:space="preserve"> suivante : </w:t>
      </w:r>
      <w:hyperlink r:id="rId10" w:history="1">
        <w:r w:rsidRPr="00DE4232">
          <w:rPr>
            <w:rFonts w:eastAsia="Times New Roman" w:cstheme="majorHAnsi"/>
            <w:color w:val="0000FF"/>
            <w:sz w:val="18"/>
            <w:szCs w:val="18"/>
            <w:u w:val="single"/>
            <w:lang w:eastAsia="fr-FR"/>
          </w:rPr>
          <w:t>projets.relance.social@spw.wallonie.be</w:t>
        </w:r>
      </w:hyperlink>
    </w:p>
    <w:p w14:paraId="7CBCADAF" w14:textId="74A7004B" w:rsidR="00CD7947" w:rsidRDefault="00CD7947" w:rsidP="001307F6">
      <w:pPr>
        <w:pStyle w:val="Paragraphedeliste"/>
        <w:numPr>
          <w:ilvl w:val="0"/>
          <w:numId w:val="4"/>
        </w:numPr>
        <w:spacing w:after="40"/>
      </w:pPr>
      <w:r>
        <w:t>Une ou plusieurs clauses sociales ou éthiques visant à lutter contre le dumping social</w:t>
      </w:r>
    </w:p>
    <w:p w14:paraId="239A605B" w14:textId="77777777" w:rsidR="0027157C" w:rsidRDefault="0027157C" w:rsidP="0026683F">
      <w:pPr>
        <w:spacing w:after="40"/>
        <w:rPr>
          <w:b/>
          <w:bCs/>
        </w:rPr>
      </w:pPr>
    </w:p>
    <w:p w14:paraId="5E9F1372" w14:textId="58D2A1EA" w:rsidR="00CD7947" w:rsidRDefault="00CD7947" w:rsidP="0026683F">
      <w:pPr>
        <w:spacing w:after="40"/>
      </w:pPr>
      <w:r>
        <w:rPr>
          <w:b/>
          <w:bCs/>
        </w:rPr>
        <w:t>Reporting</w:t>
      </w:r>
      <w:r>
        <w:t xml:space="preserve"> </w:t>
      </w:r>
      <w:r w:rsidR="001307F6">
        <w:t>(à faire par le PA)</w:t>
      </w:r>
    </w:p>
    <w:p w14:paraId="1782ACED" w14:textId="403BD7C1" w:rsidR="00854D4C" w:rsidRDefault="00CD7947" w:rsidP="0026683F">
      <w:pPr>
        <w:spacing w:after="40"/>
      </w:pPr>
      <w:r>
        <w:t xml:space="preserve">Tout marché de + de 30.000 € doit faire l’objet d’un reporting </w:t>
      </w:r>
      <w:r>
        <w:sym w:font="Wingdings" w:char="F0E0"/>
      </w:r>
      <w:r>
        <w:t xml:space="preserve"> formulaire d’attribution</w:t>
      </w:r>
      <w:r w:rsidR="00854D4C">
        <w:t xml:space="preserve"> disponible sur le portail des marchés publics en Wallonie</w:t>
      </w:r>
      <w:r w:rsidR="00123827">
        <w:t xml:space="preserve"> : </w:t>
      </w:r>
      <w:r w:rsidR="001307F6">
        <w:t>lors de</w:t>
      </w:r>
      <w:r w:rsidR="00123827">
        <w:t xml:space="preserve"> l’attribution des marchés de travaux</w:t>
      </w:r>
    </w:p>
    <w:p w14:paraId="10536105" w14:textId="4E3BB837" w:rsidR="001307F6" w:rsidRDefault="00123827" w:rsidP="0026683F">
      <w:pPr>
        <w:spacing w:after="40"/>
      </w:pPr>
      <w:r>
        <w:t xml:space="preserve">Web : </w:t>
      </w:r>
      <w:hyperlink r:id="rId11" w:history="1">
        <w:r w:rsidR="001307F6" w:rsidRPr="00BC2E8A">
          <w:rPr>
            <w:rStyle w:val="Lienhypertexte"/>
          </w:rPr>
          <w:t>https://marchespublics.wallonie.be/home/pouvoirs-adjudicateurs/reporting-des-marches-publics-prw.html</w:t>
        </w:r>
      </w:hyperlink>
    </w:p>
    <w:p w14:paraId="1E9D7F52" w14:textId="51E1B731" w:rsidR="00340EF3" w:rsidRDefault="00340EF3" w:rsidP="0026683F">
      <w:pPr>
        <w:spacing w:after="40"/>
      </w:pPr>
      <w:r>
        <w:t>Le n° du projet PRW est le « </w:t>
      </w:r>
      <w:r w:rsidRPr="00955D5C">
        <w:rPr>
          <w:b/>
          <w:bCs/>
        </w:rPr>
        <w:t>252  b</w:t>
      </w:r>
      <w:r>
        <w:t> »</w:t>
      </w:r>
    </w:p>
    <w:p w14:paraId="373657E0" w14:textId="5B3DB15C" w:rsidR="00CD7947" w:rsidRDefault="00854D4C" w:rsidP="0026683F">
      <w:pPr>
        <w:spacing w:after="40"/>
      </w:pPr>
      <w:r>
        <w:t>Aussi pour attribution marchés d’études archi et CSS ?</w:t>
      </w:r>
      <w:r w:rsidR="001307F6">
        <w:t xml:space="preserve"> </w:t>
      </w:r>
      <w:r w:rsidR="001307F6">
        <w:tab/>
        <w:t>NON</w:t>
      </w:r>
    </w:p>
    <w:p w14:paraId="373A4071" w14:textId="50C6F2C9" w:rsidR="00854D4C" w:rsidRDefault="00854D4C" w:rsidP="0026683F">
      <w:pPr>
        <w:spacing w:after="40"/>
      </w:pPr>
    </w:p>
    <w:p w14:paraId="7B5CEAA6" w14:textId="731EBD0F" w:rsidR="00854D4C" w:rsidRDefault="00922DD3" w:rsidP="0026683F">
      <w:pPr>
        <w:spacing w:after="40"/>
      </w:pPr>
      <w:r>
        <w:rPr>
          <w:b/>
          <w:bCs/>
        </w:rPr>
        <w:t>Information et publicité</w:t>
      </w:r>
    </w:p>
    <w:p w14:paraId="7D47EF2B" w14:textId="6CDFAFF0" w:rsidR="00922DD3" w:rsidRDefault="00922DD3" w:rsidP="0026683F">
      <w:pPr>
        <w:spacing w:after="40"/>
      </w:pPr>
      <w:r>
        <w:t>Assurer la visibilité du financement européen</w:t>
      </w:r>
      <w:r w:rsidR="00355638">
        <w:t>.</w:t>
      </w:r>
    </w:p>
    <w:p w14:paraId="506DCCA1" w14:textId="09C2C013" w:rsidR="00922DD3" w:rsidRDefault="00922DD3" w:rsidP="0026683F">
      <w:pPr>
        <w:spacing w:after="40"/>
      </w:pPr>
      <w:r>
        <w:t>Notamment sur le panneau de chantier (logo + financé par …)</w:t>
      </w:r>
    </w:p>
    <w:p w14:paraId="0F4F524D" w14:textId="3FD171BB" w:rsidR="00922DD3" w:rsidRDefault="00E5680E" w:rsidP="0026683F">
      <w:pPr>
        <w:spacing w:after="40"/>
      </w:pPr>
      <w:r>
        <w:t>Plaque permanente à l’entrée du bâtiment</w:t>
      </w:r>
    </w:p>
    <w:p w14:paraId="3595E672" w14:textId="77777777" w:rsidR="00161072" w:rsidRDefault="00161072" w:rsidP="00355638">
      <w:pPr>
        <w:spacing w:after="0"/>
      </w:pPr>
    </w:p>
    <w:p w14:paraId="72BEC8AD" w14:textId="60AFBF43" w:rsidR="00161072" w:rsidRDefault="00161072" w:rsidP="00355638">
      <w:pPr>
        <w:spacing w:after="0"/>
      </w:pPr>
      <w:r>
        <w:rPr>
          <w:u w:val="single"/>
        </w:rPr>
        <w:t>Points non abordés ou partiellement), au sujet duquel je souhaite l’avis de Mme Leblanc</w:t>
      </w:r>
      <w:r>
        <w:t xml:space="preserve"> </w:t>
      </w:r>
    </w:p>
    <w:p w14:paraId="24DF173C" w14:textId="10CB01DB" w:rsidR="00161072" w:rsidRDefault="00161072" w:rsidP="00355638">
      <w:pPr>
        <w:spacing w:after="0"/>
      </w:pPr>
    </w:p>
    <w:p w14:paraId="6BE36ADF" w14:textId="77777777" w:rsidR="00161072" w:rsidRDefault="00161072" w:rsidP="00161072">
      <w:pPr>
        <w:spacing w:after="40"/>
      </w:pPr>
      <w:r>
        <w:rPr>
          <w:b/>
          <w:bCs/>
        </w:rPr>
        <w:t>Suivi de la mise en œuvre du projet</w:t>
      </w:r>
    </w:p>
    <w:p w14:paraId="0E87D58A" w14:textId="77777777" w:rsidR="00161072" w:rsidRDefault="00161072" w:rsidP="00161072">
      <w:pPr>
        <w:spacing w:after="40"/>
      </w:pPr>
      <w:r w:rsidRPr="00161072">
        <w:rPr>
          <w:u w:val="single"/>
        </w:rPr>
        <w:t>A la fin de chaque trimestre</w:t>
      </w:r>
      <w:r>
        <w:t>, le bénéficiaire (PA) est tenu de fournir au chef de projet les éléments suivants :</w:t>
      </w:r>
    </w:p>
    <w:p w14:paraId="0C17D199" w14:textId="77777777" w:rsidR="00161072" w:rsidRDefault="00161072" w:rsidP="00161072">
      <w:pPr>
        <w:pStyle w:val="Paragraphedeliste"/>
        <w:numPr>
          <w:ilvl w:val="0"/>
          <w:numId w:val="1"/>
        </w:numPr>
        <w:spacing w:after="40"/>
      </w:pPr>
      <w:r>
        <w:t>Résumé opérationnel de l’état d’avancement de l’opération</w:t>
      </w:r>
    </w:p>
    <w:p w14:paraId="08D0927B" w14:textId="77777777" w:rsidR="00161072" w:rsidRDefault="00161072" w:rsidP="00161072">
      <w:pPr>
        <w:pStyle w:val="Paragraphedeliste"/>
        <w:numPr>
          <w:ilvl w:val="0"/>
          <w:numId w:val="1"/>
        </w:numPr>
        <w:spacing w:after="40"/>
      </w:pPr>
      <w:r>
        <w:t>Etat de réalisation des cibles et jalons s’appuyant sur les pièces probantes justifiant leur réalité</w:t>
      </w:r>
    </w:p>
    <w:p w14:paraId="44903F7E" w14:textId="77777777" w:rsidR="00161072" w:rsidRDefault="00161072" w:rsidP="00161072">
      <w:pPr>
        <w:pStyle w:val="Paragraphedeliste"/>
        <w:spacing w:after="40"/>
      </w:pPr>
      <w:r>
        <w:t xml:space="preserve">Le </w:t>
      </w:r>
      <w:proofErr w:type="gramStart"/>
      <w:r>
        <w:t>listing</w:t>
      </w:r>
      <w:proofErr w:type="gramEnd"/>
      <w:r>
        <w:t xml:space="preserve"> de ces pièces sera à fournir.</w:t>
      </w:r>
    </w:p>
    <w:p w14:paraId="6CE09133" w14:textId="1A67707B" w:rsidR="00161072" w:rsidRDefault="00161072" w:rsidP="00161072">
      <w:pPr>
        <w:pStyle w:val="Paragraphedeliste"/>
        <w:numPr>
          <w:ilvl w:val="0"/>
          <w:numId w:val="1"/>
        </w:numPr>
        <w:spacing w:after="40"/>
      </w:pPr>
      <w:r>
        <w:t>Etat des indicateurs communs</w:t>
      </w:r>
      <w:r>
        <w:t xml:space="preserve"> : </w:t>
      </w:r>
      <w:r w:rsidRPr="00161072">
        <w:rPr>
          <w:highlight w:val="yellow"/>
        </w:rPr>
        <w:t>c’est-à-dire ?</w:t>
      </w:r>
    </w:p>
    <w:p w14:paraId="7E2F35DA" w14:textId="77777777" w:rsidR="00161072" w:rsidRDefault="00161072" w:rsidP="00161072">
      <w:pPr>
        <w:pStyle w:val="Paragraphedeliste"/>
        <w:numPr>
          <w:ilvl w:val="0"/>
          <w:numId w:val="1"/>
        </w:numPr>
        <w:spacing w:after="40"/>
      </w:pPr>
      <w:r>
        <w:t>Pièces justificatives sur la conformité avec le principe DNSH</w:t>
      </w:r>
    </w:p>
    <w:p w14:paraId="40A53A6A" w14:textId="77777777" w:rsidR="00161072" w:rsidRDefault="00161072" w:rsidP="00161072">
      <w:pPr>
        <w:spacing w:after="40"/>
      </w:pPr>
    </w:p>
    <w:p w14:paraId="3B88C851" w14:textId="514EAE92" w:rsidR="00161072" w:rsidRPr="000A2D28" w:rsidRDefault="00161072" w:rsidP="00161072">
      <w:pPr>
        <w:spacing w:after="40"/>
      </w:pPr>
      <w:r>
        <w:t xml:space="preserve">Le bénéficiaire est tenu de respecter les </w:t>
      </w:r>
      <w:r w:rsidRPr="00161072">
        <w:rPr>
          <w:highlight w:val="yellow"/>
        </w:rPr>
        <w:t>contraintes temporelles</w:t>
      </w:r>
      <w:r>
        <w:t xml:space="preserve"> liées à la préparation des demandes de paiement que le gouvernement wallon doit transmettre à la commission 2 x par an.</w:t>
      </w:r>
      <w:r w:rsidR="00E0714D">
        <w:t xml:space="preserve"> </w:t>
      </w:r>
      <w:r w:rsidRPr="00E0714D">
        <w:rPr>
          <w:highlight w:val="yellow"/>
        </w:rPr>
        <w:t>Concrètement ?</w:t>
      </w:r>
    </w:p>
    <w:p w14:paraId="5712F6A3" w14:textId="77777777" w:rsidR="00161072" w:rsidRPr="00161072" w:rsidRDefault="00161072" w:rsidP="00355638">
      <w:pPr>
        <w:spacing w:after="0"/>
      </w:pPr>
    </w:p>
    <w:p w14:paraId="21A82CBE" w14:textId="77777777" w:rsidR="00161072" w:rsidRDefault="00161072" w:rsidP="00161072">
      <w:pPr>
        <w:spacing w:after="40"/>
      </w:pPr>
      <w:r>
        <w:rPr>
          <w:b/>
          <w:bCs/>
        </w:rPr>
        <w:t>Liquidation de la subvention</w:t>
      </w:r>
    </w:p>
    <w:p w14:paraId="4BC93AEE" w14:textId="77777777" w:rsidR="00161072" w:rsidRDefault="00161072" w:rsidP="00161072">
      <w:pPr>
        <w:spacing w:after="40"/>
      </w:pPr>
      <w:r>
        <w:t xml:space="preserve">On peut solliciter le versement d’une avance de 70% … </w:t>
      </w:r>
      <w:r w:rsidRPr="0027157C">
        <w:rPr>
          <w:highlight w:val="yellow"/>
        </w:rPr>
        <w:t>Quand et comment ?</w:t>
      </w:r>
    </w:p>
    <w:p w14:paraId="01E6A85D" w14:textId="64613E34" w:rsidR="00161072" w:rsidRDefault="00161072" w:rsidP="00161072">
      <w:pPr>
        <w:spacing w:after="40"/>
      </w:pPr>
      <w:r>
        <w:t xml:space="preserve">Le solde après fin de tous les travaux, encodage dans CALISTA et vérification par l’admin. </w:t>
      </w:r>
      <w:r w:rsidR="0027157C">
        <w:t>f</w:t>
      </w:r>
      <w:r>
        <w:t>onctionnelle.</w:t>
      </w:r>
    </w:p>
    <w:p w14:paraId="235E76A4" w14:textId="77777777" w:rsidR="0027157C" w:rsidRDefault="00161072" w:rsidP="0027157C">
      <w:pPr>
        <w:spacing w:after="40"/>
      </w:pPr>
      <w:r>
        <w:t xml:space="preserve">On doit donc </w:t>
      </w:r>
      <w:r>
        <w:t>pré</w:t>
      </w:r>
      <w:r>
        <w:t>financer 30% des subsides durant une période</w:t>
      </w:r>
      <w:r w:rsidR="0027157C">
        <w:t xml:space="preserve"> (6 – 12 mois)</w:t>
      </w:r>
      <w:r>
        <w:t xml:space="preserve"> : </w:t>
      </w:r>
      <w:r w:rsidRPr="00161072">
        <w:rPr>
          <w:highlight w:val="yellow"/>
        </w:rPr>
        <w:t>vrai ?</w:t>
      </w:r>
    </w:p>
    <w:p w14:paraId="0392C0F2" w14:textId="77777777" w:rsidR="00BE6A54" w:rsidRDefault="00BE6A54" w:rsidP="00BE6A54">
      <w:pPr>
        <w:spacing w:after="0"/>
        <w:jc w:val="center"/>
      </w:pPr>
    </w:p>
    <w:p w14:paraId="69AD71DA" w14:textId="150E4271" w:rsidR="00355638" w:rsidRDefault="00355638" w:rsidP="00355638">
      <w:pPr>
        <w:spacing w:after="0"/>
      </w:pPr>
      <w:r w:rsidRPr="0027157C">
        <w:rPr>
          <w:b/>
          <w:bCs/>
        </w:rPr>
        <w:t>A la suite de cette réunion</w:t>
      </w:r>
      <w:r>
        <w:t xml:space="preserve">, la réflexion s’est poursuivie avec </w:t>
      </w:r>
      <w:r w:rsidR="00BE6A54">
        <w:t>Emmanuel</w:t>
      </w:r>
      <w:r>
        <w:t xml:space="preserve"> et Jordy, sur base des infos discutées </w:t>
      </w:r>
      <w:r w:rsidR="00955D5C">
        <w:t xml:space="preserve">précédemment </w:t>
      </w:r>
      <w:r>
        <w:t>avec le personnel.</w:t>
      </w:r>
    </w:p>
    <w:p w14:paraId="15BE9889" w14:textId="77777777" w:rsidR="00355638" w:rsidRDefault="00355638" w:rsidP="00355638">
      <w:pPr>
        <w:spacing w:after="0"/>
      </w:pPr>
    </w:p>
    <w:p w14:paraId="00C766BC" w14:textId="6D498A55" w:rsidR="003F56AD" w:rsidRPr="00355638" w:rsidRDefault="003F56AD" w:rsidP="00355638">
      <w:pPr>
        <w:spacing w:after="0"/>
        <w:rPr>
          <w:b/>
          <w:bCs/>
        </w:rPr>
      </w:pPr>
      <w:r w:rsidRPr="00355638">
        <w:rPr>
          <w:b/>
          <w:bCs/>
        </w:rPr>
        <w:t>Remarques sur travaux</w:t>
      </w:r>
      <w:r w:rsidR="00355638" w:rsidRPr="00355638">
        <w:rPr>
          <w:b/>
          <w:bCs/>
        </w:rPr>
        <w:t xml:space="preserve"> envisagés</w:t>
      </w:r>
    </w:p>
    <w:p w14:paraId="05E30287" w14:textId="77777777" w:rsidR="00355638" w:rsidRDefault="00355638" w:rsidP="00355638">
      <w:pPr>
        <w:pStyle w:val="Paragraphedeliste"/>
        <w:numPr>
          <w:ilvl w:val="0"/>
          <w:numId w:val="2"/>
        </w:numPr>
        <w:spacing w:after="0"/>
      </w:pPr>
      <w:r>
        <w:t>Souhait : obtenir un espace extérieur pour les f</w:t>
      </w:r>
      <w:r w:rsidR="003F56AD">
        <w:t xml:space="preserve">umeurs </w:t>
      </w:r>
      <w:r>
        <w:t>de l’</w:t>
      </w:r>
      <w:r w:rsidR="003F56AD">
        <w:t>abri de nuit</w:t>
      </w:r>
      <w:r>
        <w:t>.</w:t>
      </w:r>
    </w:p>
    <w:p w14:paraId="0764025B" w14:textId="77777777" w:rsidR="00355638" w:rsidRDefault="00355638" w:rsidP="00355638">
      <w:pPr>
        <w:pStyle w:val="Paragraphedeliste"/>
        <w:spacing w:after="0"/>
      </w:pPr>
      <w:r>
        <w:t xml:space="preserve">Proposition retenue à ce jour : </w:t>
      </w:r>
      <w:r w:rsidR="00CC493A">
        <w:t xml:space="preserve">  sur passerelle de sortie de secours, </w:t>
      </w:r>
      <w:r>
        <w:t>en fond de couloir.</w:t>
      </w:r>
    </w:p>
    <w:p w14:paraId="634C620B" w14:textId="2189E12B" w:rsidR="004816BD" w:rsidRDefault="00355638" w:rsidP="00355638">
      <w:pPr>
        <w:pStyle w:val="Paragraphedeliste"/>
        <w:spacing w:after="0"/>
      </w:pPr>
      <w:r>
        <w:t xml:space="preserve">A étudier : sécurisation porte de secours et </w:t>
      </w:r>
      <w:r w:rsidR="00CC493A">
        <w:t>ferme</w:t>
      </w:r>
      <w:r>
        <w:t>ture éventuelle de la passerelle</w:t>
      </w:r>
      <w:r w:rsidR="00CC493A">
        <w:t xml:space="preserve"> par </w:t>
      </w:r>
      <w:r>
        <w:t xml:space="preserve">un </w:t>
      </w:r>
      <w:r w:rsidR="00CC493A">
        <w:t>portillon</w:t>
      </w:r>
      <w:r>
        <w:t>.</w:t>
      </w:r>
    </w:p>
    <w:p w14:paraId="730CEA46" w14:textId="055CD7D4" w:rsidR="00347722" w:rsidRDefault="00355638" w:rsidP="00355638">
      <w:pPr>
        <w:pStyle w:val="Paragraphedeliste"/>
        <w:numPr>
          <w:ilvl w:val="0"/>
          <w:numId w:val="2"/>
        </w:numPr>
        <w:spacing w:after="0"/>
      </w:pPr>
      <w:r>
        <w:t>Où trouver un espace de r</w:t>
      </w:r>
      <w:r w:rsidR="004816BD">
        <w:t xml:space="preserve">angement </w:t>
      </w:r>
      <w:r>
        <w:t xml:space="preserve">pour les poussettes : dans le </w:t>
      </w:r>
      <w:r w:rsidR="00347722">
        <w:t>couloir ?</w:t>
      </w:r>
    </w:p>
    <w:p w14:paraId="180CAF70" w14:textId="01EF0BC8" w:rsidR="00355638" w:rsidRDefault="00355638" w:rsidP="00355638">
      <w:pPr>
        <w:pStyle w:val="Paragraphedeliste"/>
        <w:numPr>
          <w:ilvl w:val="0"/>
          <w:numId w:val="2"/>
        </w:numPr>
        <w:spacing w:after="0"/>
      </w:pPr>
      <w:r>
        <w:t>La grande chapelle restera un local unique (salle polyvalente) et ne sera plus partagée avec un local bri</w:t>
      </w:r>
      <w:r w:rsidR="00955D5C">
        <w:t>c</w:t>
      </w:r>
      <w:r>
        <w:t>olage/étude</w:t>
      </w:r>
    </w:p>
    <w:p w14:paraId="38A8AEAB" w14:textId="08439412" w:rsidR="00355638" w:rsidRDefault="00355638" w:rsidP="00355638">
      <w:pPr>
        <w:pStyle w:val="Paragraphedeliste"/>
        <w:spacing w:after="0"/>
      </w:pPr>
    </w:p>
    <w:p w14:paraId="3C822CDB" w14:textId="5F179E19" w:rsidR="00355638" w:rsidRPr="00355638" w:rsidRDefault="00355638" w:rsidP="00355638">
      <w:pPr>
        <w:spacing w:after="0"/>
        <w:rPr>
          <w:b/>
          <w:bCs/>
        </w:rPr>
      </w:pPr>
      <w:r>
        <w:rPr>
          <w:b/>
          <w:bCs/>
        </w:rPr>
        <w:t>Remarques sur l’occupation des lieux durant la première phase des travaux</w:t>
      </w:r>
    </w:p>
    <w:p w14:paraId="7E455CB9" w14:textId="0475E2B1" w:rsidR="00355638" w:rsidRDefault="00355638" w:rsidP="00355638">
      <w:pPr>
        <w:pStyle w:val="Paragraphedeliste"/>
        <w:numPr>
          <w:ilvl w:val="0"/>
          <w:numId w:val="2"/>
        </w:numPr>
        <w:spacing w:after="0"/>
      </w:pPr>
      <w:r>
        <w:t>Le local des éducateurs sera le bureau actuel du service social</w:t>
      </w:r>
    </w:p>
    <w:p w14:paraId="47A6C271" w14:textId="5B2C9056" w:rsidR="00355638" w:rsidRDefault="00355638" w:rsidP="00355638">
      <w:pPr>
        <w:pStyle w:val="Paragraphedeliste"/>
        <w:numPr>
          <w:ilvl w:val="0"/>
          <w:numId w:val="2"/>
        </w:numPr>
        <w:spacing w:after="0"/>
      </w:pPr>
      <w:r>
        <w:t xml:space="preserve">Le service social déménagera dans le local réfectoire </w:t>
      </w:r>
      <w:r w:rsidR="00955D5C">
        <w:t xml:space="preserve">actuel </w:t>
      </w:r>
      <w:r>
        <w:t>de l’abri de nuit.</w:t>
      </w:r>
    </w:p>
    <w:p w14:paraId="4AC8FF05" w14:textId="77777777" w:rsidR="00355638" w:rsidRDefault="00355638" w:rsidP="00355638">
      <w:pPr>
        <w:pStyle w:val="Paragraphedeliste"/>
        <w:numPr>
          <w:ilvl w:val="0"/>
          <w:numId w:val="2"/>
        </w:numPr>
        <w:spacing w:after="0"/>
      </w:pPr>
      <w:r>
        <w:t>La grande chapelle :</w:t>
      </w:r>
    </w:p>
    <w:p w14:paraId="2A4A2341" w14:textId="41174457" w:rsidR="00347722" w:rsidRDefault="00347722" w:rsidP="00355638">
      <w:pPr>
        <w:pStyle w:val="Paragraphedeliste"/>
        <w:numPr>
          <w:ilvl w:val="1"/>
          <w:numId w:val="2"/>
        </w:numPr>
        <w:spacing w:after="0"/>
      </w:pPr>
      <w:r>
        <w:t>1/3</w:t>
      </w:r>
      <w:r w:rsidR="00355638">
        <w:t xml:space="preserve"> côté porte extérieure sera utilisé</w:t>
      </w:r>
      <w:r>
        <w:t xml:space="preserve"> pour </w:t>
      </w:r>
      <w:r w:rsidR="00355638">
        <w:t xml:space="preserve">le </w:t>
      </w:r>
      <w:r>
        <w:t xml:space="preserve">dressing, </w:t>
      </w:r>
      <w:r w:rsidR="00355638">
        <w:t>fermé du reste du local par une cloison provisoire avec</w:t>
      </w:r>
      <w:r>
        <w:t xml:space="preserve"> porte simple </w:t>
      </w:r>
      <w:r w:rsidR="00355638">
        <w:t xml:space="preserve">réservée au </w:t>
      </w:r>
      <w:r>
        <w:t>personnel.</w:t>
      </w:r>
      <w:r w:rsidR="00355638">
        <w:t xml:space="preserve"> Les utilisateurs utiliseront la porte extérieure.</w:t>
      </w:r>
    </w:p>
    <w:p w14:paraId="14820BC4" w14:textId="43DEB3CD" w:rsidR="00355638" w:rsidRDefault="00347722" w:rsidP="00355638">
      <w:pPr>
        <w:pStyle w:val="Paragraphedeliste"/>
        <w:numPr>
          <w:ilvl w:val="1"/>
          <w:numId w:val="2"/>
        </w:numPr>
        <w:spacing w:after="0"/>
      </w:pPr>
      <w:r>
        <w:t>2/3 pour Transi Toi avec petit bureau éduc</w:t>
      </w:r>
      <w:r w:rsidR="00355638">
        <w:t xml:space="preserve"> délimité par cloisons provisoires. Un coin cuisine </w:t>
      </w:r>
      <w:r w:rsidR="00955D5C">
        <w:t xml:space="preserve">sera disposé sur le long mur intérieur </w:t>
      </w:r>
      <w:r w:rsidR="00355638">
        <w:t>et deux coins ‘familles’ seront aménagés par cloisons provisoires ou mobilier.</w:t>
      </w:r>
      <w:r>
        <w:t xml:space="preserve"> </w:t>
      </w:r>
    </w:p>
    <w:p w14:paraId="007F797E" w14:textId="6C18E6F7" w:rsidR="003F6344" w:rsidRDefault="003F6344" w:rsidP="00355638">
      <w:pPr>
        <w:pStyle w:val="Paragraphedeliste"/>
        <w:numPr>
          <w:ilvl w:val="1"/>
          <w:numId w:val="2"/>
        </w:numPr>
        <w:spacing w:after="0"/>
      </w:pPr>
      <w:r>
        <w:t>Aucune cloison définitive</w:t>
      </w:r>
      <w:r w:rsidR="00355638">
        <w:t xml:space="preserve"> ne sera construite</w:t>
      </w:r>
      <w:r>
        <w:t xml:space="preserve"> </w:t>
      </w:r>
      <w:r>
        <w:sym w:font="Wingdings" w:char="F0E0"/>
      </w:r>
      <w:r>
        <w:t xml:space="preserve"> salle polyvalente</w:t>
      </w:r>
      <w:r w:rsidR="00955D5C">
        <w:t xml:space="preserve"> après travaux</w:t>
      </w:r>
      <w:r>
        <w:t>.</w:t>
      </w:r>
    </w:p>
    <w:p w14:paraId="7F175FF8" w14:textId="77777777" w:rsidR="003F6344" w:rsidRDefault="003F6344" w:rsidP="00355638">
      <w:pPr>
        <w:pStyle w:val="Paragraphedeliste"/>
        <w:numPr>
          <w:ilvl w:val="0"/>
          <w:numId w:val="2"/>
        </w:numPr>
        <w:spacing w:after="0"/>
      </w:pPr>
      <w:r>
        <w:t>Sous-sol :</w:t>
      </w:r>
    </w:p>
    <w:p w14:paraId="67E7E9BB" w14:textId="60BB1ED6" w:rsidR="003F6344" w:rsidRDefault="003F6344" w:rsidP="00355638">
      <w:pPr>
        <w:pStyle w:val="Paragraphedeliste"/>
        <w:numPr>
          <w:ilvl w:val="1"/>
          <w:numId w:val="2"/>
        </w:numPr>
        <w:spacing w:after="0"/>
      </w:pPr>
      <w:r>
        <w:t xml:space="preserve">2 </w:t>
      </w:r>
      <w:r w:rsidR="0016061E">
        <w:t xml:space="preserve">salles de bain (cabine </w:t>
      </w:r>
      <w:r>
        <w:t>douche</w:t>
      </w:r>
      <w:r w:rsidR="0016061E">
        <w:t xml:space="preserve"> + lavabo)</w:t>
      </w:r>
      <w:r>
        <w:t xml:space="preserve"> </w:t>
      </w:r>
      <w:r w:rsidR="0016061E">
        <w:t xml:space="preserve">seront aménagées </w:t>
      </w:r>
      <w:r>
        <w:t>dans l</w:t>
      </w:r>
      <w:r w:rsidR="0016061E">
        <w:t>e local intitulé « </w:t>
      </w:r>
      <w:r w:rsidRPr="0016061E">
        <w:rPr>
          <w:sz w:val="18"/>
          <w:szCs w:val="18"/>
        </w:rPr>
        <w:t xml:space="preserve">CAVE </w:t>
      </w:r>
      <w:r w:rsidR="00496875" w:rsidRPr="0016061E">
        <w:rPr>
          <w:sz w:val="18"/>
          <w:szCs w:val="18"/>
        </w:rPr>
        <w:t>R</w:t>
      </w:r>
      <w:r w:rsidRPr="0016061E">
        <w:rPr>
          <w:sz w:val="18"/>
          <w:szCs w:val="18"/>
        </w:rPr>
        <w:t>ANGEMENT</w:t>
      </w:r>
      <w:r w:rsidR="0016061E" w:rsidRPr="0016061E">
        <w:rPr>
          <w:sz w:val="18"/>
          <w:szCs w:val="18"/>
        </w:rPr>
        <w:t> </w:t>
      </w:r>
      <w:r w:rsidR="0016061E">
        <w:t>»</w:t>
      </w:r>
    </w:p>
    <w:p w14:paraId="059AD721" w14:textId="7A1A50BB" w:rsidR="0016061E" w:rsidRDefault="0016061E" w:rsidP="0016061E">
      <w:pPr>
        <w:pStyle w:val="Paragraphedeliste"/>
        <w:spacing w:after="0"/>
        <w:ind w:left="1440"/>
      </w:pPr>
      <w:r>
        <w:t>Les alimentations sont sur place ; décharge vers CV dans le local atelier.</w:t>
      </w:r>
    </w:p>
    <w:p w14:paraId="726C0178" w14:textId="34815474" w:rsidR="0016061E" w:rsidRDefault="00496875" w:rsidP="00F4398E">
      <w:pPr>
        <w:pStyle w:val="Paragraphedeliste"/>
        <w:numPr>
          <w:ilvl w:val="1"/>
          <w:numId w:val="2"/>
        </w:numPr>
        <w:spacing w:after="0"/>
      </w:pPr>
      <w:r>
        <w:t>4 cuisines</w:t>
      </w:r>
      <w:r w:rsidR="0016061E">
        <w:t xml:space="preserve"> seront aménagées dans les locaux arrière (ancienne classe + petits locaux divers).</w:t>
      </w:r>
    </w:p>
    <w:p w14:paraId="6091A35B" w14:textId="1926AD69" w:rsidR="0016061E" w:rsidRDefault="0016061E" w:rsidP="0016061E">
      <w:pPr>
        <w:pStyle w:val="Paragraphedeliste"/>
        <w:spacing w:after="0"/>
        <w:ind w:left="1440"/>
      </w:pPr>
      <w:r>
        <w:t>Travaux nécessaires :</w:t>
      </w:r>
    </w:p>
    <w:p w14:paraId="7BD7549B" w14:textId="7F47BA67" w:rsidR="0016061E" w:rsidRDefault="0016061E" w:rsidP="0016061E">
      <w:pPr>
        <w:pStyle w:val="Paragraphedeliste"/>
        <w:numPr>
          <w:ilvl w:val="2"/>
          <w:numId w:val="1"/>
        </w:numPr>
        <w:spacing w:after="0"/>
      </w:pPr>
      <w:r>
        <w:t>Terminer les évacuations d’objets et matériels divers.</w:t>
      </w:r>
    </w:p>
    <w:p w14:paraId="1BC30C65" w14:textId="1B1CE4D4" w:rsidR="0016061E" w:rsidRDefault="0016061E" w:rsidP="0016061E">
      <w:pPr>
        <w:pStyle w:val="Paragraphedeliste"/>
        <w:numPr>
          <w:ilvl w:val="2"/>
          <w:numId w:val="1"/>
        </w:numPr>
        <w:spacing w:after="0"/>
      </w:pPr>
      <w:r>
        <w:t>Rechercher les points d’évacuation possibles afin de préciser les emplacements des cuisines.</w:t>
      </w:r>
    </w:p>
    <w:p w14:paraId="05EA3A3F" w14:textId="59971D43" w:rsidR="0016061E" w:rsidRDefault="0016061E" w:rsidP="0016061E">
      <w:pPr>
        <w:pStyle w:val="Paragraphedeliste"/>
        <w:numPr>
          <w:ilvl w:val="2"/>
          <w:numId w:val="1"/>
        </w:numPr>
        <w:spacing w:after="0"/>
      </w:pPr>
      <w:r>
        <w:t>Démonter / déposer dans ces locaux tous les éléments non porteurs afin de mieux visualiser la place disponible et l’éclairage naturel de certains endroits.</w:t>
      </w:r>
    </w:p>
    <w:p w14:paraId="6A6FAC6D" w14:textId="24F54A02" w:rsidR="0016061E" w:rsidRDefault="0016061E" w:rsidP="0016061E">
      <w:pPr>
        <w:pStyle w:val="Paragraphedeliste"/>
        <w:spacing w:after="0"/>
        <w:ind w:left="2160"/>
      </w:pPr>
      <w:r>
        <w:lastRenderedPageBreak/>
        <w:t>NB : les plafonds existants ne seront pas démontés.</w:t>
      </w:r>
    </w:p>
    <w:p w14:paraId="7125003F" w14:textId="490FE875" w:rsidR="0016061E" w:rsidRDefault="0016061E" w:rsidP="0016061E">
      <w:pPr>
        <w:pStyle w:val="Paragraphedeliste"/>
        <w:numPr>
          <w:ilvl w:val="2"/>
          <w:numId w:val="1"/>
        </w:numPr>
        <w:spacing w:after="0"/>
      </w:pPr>
      <w:r>
        <w:t>Procéder à un premier nettoyage des locaux.</w:t>
      </w:r>
    </w:p>
    <w:p w14:paraId="0255A0FB" w14:textId="0F79C962" w:rsidR="0016061E" w:rsidRDefault="0016061E" w:rsidP="0016061E">
      <w:pPr>
        <w:pStyle w:val="Paragraphedeliste"/>
        <w:numPr>
          <w:ilvl w:val="2"/>
          <w:numId w:val="1"/>
        </w:numPr>
        <w:spacing w:after="0"/>
      </w:pPr>
      <w:r>
        <w:t xml:space="preserve">Nous déterminerons ensuite plus précisément les aménagements à réaliser, sachant que ces cuisines devront être fonctionnelles durant </w:t>
      </w:r>
      <w:r w:rsidR="00DD0F80">
        <w:t>8 à 12 mois (chauffage ?).</w:t>
      </w:r>
    </w:p>
    <w:p w14:paraId="62B4885E" w14:textId="77777777" w:rsidR="00A525AA" w:rsidRDefault="00EF579A" w:rsidP="0016061E">
      <w:pPr>
        <w:pStyle w:val="Paragraphedeliste"/>
        <w:spacing w:after="0"/>
        <w:ind w:left="1440"/>
      </w:pPr>
      <w:r>
        <w:t xml:space="preserve">Ces travaux </w:t>
      </w:r>
      <w:r w:rsidR="00DD0F80">
        <w:t>provisoire</w:t>
      </w:r>
      <w:r w:rsidR="00DD0F80">
        <w:t>s</w:t>
      </w:r>
      <w:r w:rsidR="00DD0F80">
        <w:t xml:space="preserve"> </w:t>
      </w:r>
      <w:r>
        <w:t xml:space="preserve">d’aménagement seront pris en charge directement par l’asbl et terminés avant la mise en chantier </w:t>
      </w:r>
      <w:r w:rsidR="00DD0F80">
        <w:t xml:space="preserve">de la phase 1 </w:t>
      </w:r>
      <w:r>
        <w:t>des travaux par entreprise.</w:t>
      </w:r>
    </w:p>
    <w:p w14:paraId="38C69B18" w14:textId="77777777" w:rsidR="00A525AA" w:rsidRDefault="00A525AA" w:rsidP="0016061E">
      <w:pPr>
        <w:pStyle w:val="Paragraphedeliste"/>
        <w:spacing w:after="0"/>
        <w:ind w:left="1440"/>
      </w:pPr>
    </w:p>
    <w:p w14:paraId="2F0535BC" w14:textId="77777777" w:rsidR="00A525AA" w:rsidRDefault="00A525AA" w:rsidP="00A525AA">
      <w:pPr>
        <w:pStyle w:val="Paragraphedeliste"/>
        <w:spacing w:after="0"/>
        <w:ind w:left="1440"/>
      </w:pPr>
    </w:p>
    <w:p w14:paraId="7575B992" w14:textId="77777777" w:rsidR="00A525AA" w:rsidRDefault="00A525AA" w:rsidP="00A525AA">
      <w:pPr>
        <w:pStyle w:val="Paragraphedeliste"/>
        <w:spacing w:after="0"/>
        <w:ind w:left="1440"/>
      </w:pPr>
      <w:r>
        <w:t>Fait le 01/04/2023</w:t>
      </w:r>
    </w:p>
    <w:p w14:paraId="4F532D06" w14:textId="77777777" w:rsidR="00A525AA" w:rsidRDefault="00A525AA" w:rsidP="00A525AA">
      <w:pPr>
        <w:pStyle w:val="Paragraphedeliste"/>
        <w:spacing w:after="0"/>
        <w:ind w:left="1440"/>
      </w:pPr>
    </w:p>
    <w:p w14:paraId="3EBA337A" w14:textId="77777777" w:rsidR="00A525AA" w:rsidRDefault="00A525AA" w:rsidP="00A525AA">
      <w:pPr>
        <w:pStyle w:val="Paragraphedeliste"/>
        <w:spacing w:after="0"/>
        <w:ind w:left="1440"/>
      </w:pPr>
    </w:p>
    <w:p w14:paraId="05CD6861" w14:textId="1C004381" w:rsidR="00E83BB9" w:rsidRPr="0052056C" w:rsidRDefault="00A525AA" w:rsidP="00161072">
      <w:pPr>
        <w:pStyle w:val="Paragraphedeliste"/>
        <w:spacing w:after="0"/>
        <w:ind w:left="1440"/>
      </w:pPr>
      <w:r>
        <w:t>Chr. Goblet, administrateur</w:t>
      </w:r>
    </w:p>
    <w:p w14:paraId="4D485807" w14:textId="6B65E978" w:rsidR="00E83BB9" w:rsidRPr="0052056C" w:rsidRDefault="00E83BB9" w:rsidP="0026683F">
      <w:pPr>
        <w:spacing w:after="40"/>
      </w:pPr>
    </w:p>
    <w:p w14:paraId="3FBA9422" w14:textId="77777777" w:rsidR="00E83BB9" w:rsidRPr="0052056C" w:rsidRDefault="00E83BB9" w:rsidP="0026683F">
      <w:pPr>
        <w:spacing w:after="40"/>
      </w:pPr>
    </w:p>
    <w:sectPr w:rsidR="00E83BB9" w:rsidRPr="0052056C" w:rsidSect="00E0714D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2E14" w14:textId="77777777" w:rsidR="0038690D" w:rsidRDefault="0038690D" w:rsidP="0038690D">
      <w:pPr>
        <w:spacing w:after="0" w:line="240" w:lineRule="auto"/>
      </w:pPr>
      <w:r>
        <w:separator/>
      </w:r>
    </w:p>
  </w:endnote>
  <w:endnote w:type="continuationSeparator" w:id="0">
    <w:p w14:paraId="190AE9C9" w14:textId="77777777" w:rsidR="0038690D" w:rsidRDefault="0038690D" w:rsidP="0038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8CE3" w14:textId="55A30628" w:rsidR="00486FD8" w:rsidRPr="00486FD8" w:rsidRDefault="00486FD8" w:rsidP="00C36740">
    <w:pPr>
      <w:pStyle w:val="Pieddepage"/>
      <w:spacing w:before="240"/>
      <w:jc w:val="center"/>
      <w:rPr>
        <w:color w:val="767171" w:themeColor="background2" w:themeShade="80"/>
        <w:sz w:val="18"/>
        <w:szCs w:val="18"/>
      </w:rPr>
    </w:pPr>
    <w:r w:rsidRPr="00486FD8">
      <w:rPr>
        <w:color w:val="767171" w:themeColor="background2" w:themeShade="80"/>
        <w:sz w:val="18"/>
        <w:szCs w:val="18"/>
      </w:rPr>
      <w:t>Compte rendu de la réunion avec M-A. LEBLANC, le 30-03-2023</w:t>
    </w:r>
    <w:r>
      <w:rPr>
        <w:color w:val="767171" w:themeColor="background2" w:themeShade="80"/>
        <w:sz w:val="18"/>
        <w:szCs w:val="18"/>
      </w:rPr>
      <w:t xml:space="preserve">  -  Pg </w:t>
    </w:r>
    <w:r w:rsidRPr="00486FD8">
      <w:rPr>
        <w:color w:val="767171" w:themeColor="background2" w:themeShade="80"/>
        <w:sz w:val="18"/>
        <w:szCs w:val="18"/>
      </w:rPr>
      <w:fldChar w:fldCharType="begin"/>
    </w:r>
    <w:r w:rsidRPr="00486FD8">
      <w:rPr>
        <w:color w:val="767171" w:themeColor="background2" w:themeShade="80"/>
        <w:sz w:val="18"/>
        <w:szCs w:val="18"/>
      </w:rPr>
      <w:instrText>PAGE   \* MERGEFORMAT</w:instrText>
    </w:r>
    <w:r w:rsidRPr="00486FD8">
      <w:rPr>
        <w:color w:val="767171" w:themeColor="background2" w:themeShade="80"/>
        <w:sz w:val="18"/>
        <w:szCs w:val="18"/>
      </w:rPr>
      <w:fldChar w:fldCharType="separate"/>
    </w:r>
    <w:r w:rsidRPr="00486FD8">
      <w:rPr>
        <w:color w:val="767171" w:themeColor="background2" w:themeShade="80"/>
        <w:sz w:val="18"/>
        <w:szCs w:val="18"/>
      </w:rPr>
      <w:t>1</w:t>
    </w:r>
    <w:r w:rsidRPr="00486FD8">
      <w:rPr>
        <w:color w:val="767171" w:themeColor="background2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E856" w14:textId="77777777" w:rsidR="0038690D" w:rsidRDefault="0038690D" w:rsidP="0038690D">
      <w:pPr>
        <w:spacing w:after="0" w:line="240" w:lineRule="auto"/>
      </w:pPr>
      <w:r>
        <w:separator/>
      </w:r>
    </w:p>
  </w:footnote>
  <w:footnote w:type="continuationSeparator" w:id="0">
    <w:p w14:paraId="77630F1C" w14:textId="77777777" w:rsidR="0038690D" w:rsidRDefault="0038690D" w:rsidP="0038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7" w:type="dxa"/>
      <w:tblLayout w:type="fixed"/>
      <w:tblLook w:val="01E0" w:firstRow="1" w:lastRow="1" w:firstColumn="1" w:lastColumn="1" w:noHBand="0" w:noVBand="0"/>
    </w:tblPr>
    <w:tblGrid>
      <w:gridCol w:w="9750"/>
    </w:tblGrid>
    <w:tr w:rsidR="0038690D" w14:paraId="03B1ED03" w14:textId="77777777" w:rsidTr="0038690D">
      <w:trPr>
        <w:trHeight w:val="293"/>
      </w:trPr>
      <w:tc>
        <w:tcPr>
          <w:tcW w:w="9750" w:type="dxa"/>
          <w:hideMark/>
        </w:tcPr>
        <w:p w14:paraId="6493585E" w14:textId="30F5F62F" w:rsidR="0038690D" w:rsidRPr="0038690D" w:rsidRDefault="0038690D" w:rsidP="0038690D">
          <w:pPr>
            <w:pStyle w:val="TableParagraph"/>
            <w:spacing w:line="223" w:lineRule="exact"/>
            <w:ind w:left="50"/>
            <w:rPr>
              <w:color w:val="767171" w:themeColor="background2" w:themeShade="80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910D22" wp14:editId="5F9A7D47">
                <wp:simplePos x="0" y="0"/>
                <wp:positionH relativeFrom="column">
                  <wp:posOffset>4331371</wp:posOffset>
                </wp:positionH>
                <wp:positionV relativeFrom="paragraph">
                  <wp:posOffset>-102888</wp:posOffset>
                </wp:positionV>
                <wp:extent cx="1404102" cy="567621"/>
                <wp:effectExtent l="0" t="0" r="5715" b="4445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684" cy="59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LE</w:t>
          </w:r>
          <w:r w:rsidRPr="0038690D">
            <w:rPr>
              <w:b/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TRIANGLE</w:t>
          </w:r>
          <w:r w:rsidRPr="0038690D">
            <w:rPr>
              <w:b/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b/>
              <w:color w:val="767171" w:themeColor="background2" w:themeShade="80"/>
              <w:sz w:val="18"/>
              <w:szCs w:val="20"/>
            </w:rPr>
            <w:t>asbl</w:t>
          </w:r>
          <w:r w:rsidRPr="0038690D">
            <w:rPr>
              <w:b/>
              <w:color w:val="767171" w:themeColor="background2" w:themeShade="80"/>
              <w:spacing w:val="-7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(BE0864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153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pacing w:val="-4"/>
              <w:sz w:val="18"/>
              <w:szCs w:val="20"/>
            </w:rPr>
            <w:t>105)</w:t>
          </w:r>
        </w:p>
      </w:tc>
    </w:tr>
    <w:tr w:rsidR="0038690D" w14:paraId="77FA3231" w14:textId="77777777" w:rsidTr="0038690D">
      <w:trPr>
        <w:trHeight w:val="368"/>
      </w:trPr>
      <w:tc>
        <w:tcPr>
          <w:tcW w:w="9750" w:type="dxa"/>
          <w:hideMark/>
        </w:tcPr>
        <w:p w14:paraId="5BDE3DEA" w14:textId="77777777" w:rsidR="0038690D" w:rsidRPr="0038690D" w:rsidRDefault="0038690D" w:rsidP="0038690D">
          <w:pPr>
            <w:pStyle w:val="TableParagraph"/>
            <w:spacing w:before="64"/>
            <w:ind w:left="50"/>
            <w:rPr>
              <w:color w:val="767171" w:themeColor="background2" w:themeShade="80"/>
              <w:sz w:val="18"/>
              <w:szCs w:val="20"/>
            </w:rPr>
          </w:pPr>
          <w:r w:rsidRPr="0038690D">
            <w:rPr>
              <w:color w:val="767171" w:themeColor="background2" w:themeShade="80"/>
              <w:sz w:val="18"/>
              <w:szCs w:val="20"/>
            </w:rPr>
            <w:t>Rue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du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beau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site,</w:t>
          </w:r>
          <w:r w:rsidRPr="0038690D">
            <w:rPr>
              <w:color w:val="767171" w:themeColor="background2" w:themeShade="80"/>
              <w:spacing w:val="-7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28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–</w:t>
          </w:r>
          <w:r w:rsidRPr="0038690D">
            <w:rPr>
              <w:color w:val="767171" w:themeColor="background2" w:themeShade="80"/>
              <w:spacing w:val="-8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6032</w:t>
          </w:r>
          <w:r w:rsidRPr="0038690D">
            <w:rPr>
              <w:color w:val="767171" w:themeColor="background2" w:themeShade="80"/>
              <w:spacing w:val="-9"/>
              <w:sz w:val="18"/>
              <w:szCs w:val="20"/>
            </w:rPr>
            <w:t xml:space="preserve"> </w:t>
          </w:r>
          <w:r w:rsidRPr="0038690D">
            <w:rPr>
              <w:color w:val="767171" w:themeColor="background2" w:themeShade="80"/>
              <w:sz w:val="18"/>
              <w:szCs w:val="20"/>
            </w:rPr>
            <w:t>MONT-SUR-</w:t>
          </w:r>
          <w:r w:rsidRPr="0038690D">
            <w:rPr>
              <w:color w:val="767171" w:themeColor="background2" w:themeShade="80"/>
              <w:spacing w:val="-2"/>
              <w:sz w:val="18"/>
              <w:szCs w:val="20"/>
            </w:rPr>
            <w:t>MARCHIENNE</w:t>
          </w:r>
        </w:p>
      </w:tc>
    </w:tr>
  </w:tbl>
  <w:p w14:paraId="45C4F0D7" w14:textId="16F6CC7F" w:rsidR="0038690D" w:rsidRDefault="0038690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FD43E" wp14:editId="1DEC008B">
              <wp:simplePos x="0" y="0"/>
              <wp:positionH relativeFrom="column">
                <wp:posOffset>41170</wp:posOffset>
              </wp:positionH>
              <wp:positionV relativeFrom="paragraph">
                <wp:posOffset>10416</wp:posOffset>
              </wp:positionV>
              <wp:extent cx="6275124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51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520492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.8pt" to="49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3AA"/>
    <w:multiLevelType w:val="multilevel"/>
    <w:tmpl w:val="97C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1DC0"/>
    <w:multiLevelType w:val="hybridMultilevel"/>
    <w:tmpl w:val="A5AE6DE0"/>
    <w:lvl w:ilvl="0" w:tplc="EAA8C97C">
      <w:start w:val="202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204E2"/>
    <w:multiLevelType w:val="hybridMultilevel"/>
    <w:tmpl w:val="F11EAA1E"/>
    <w:lvl w:ilvl="0" w:tplc="26E8D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1490"/>
    <w:multiLevelType w:val="hybridMultilevel"/>
    <w:tmpl w:val="10644AEA"/>
    <w:lvl w:ilvl="0" w:tplc="EAA8C97C">
      <w:start w:val="2023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70E6F"/>
    <w:multiLevelType w:val="hybridMultilevel"/>
    <w:tmpl w:val="BFC2EBC4"/>
    <w:lvl w:ilvl="0" w:tplc="EAA8C9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51892"/>
    <w:multiLevelType w:val="hybridMultilevel"/>
    <w:tmpl w:val="7FC66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48835">
    <w:abstractNumId w:val="1"/>
  </w:num>
  <w:num w:numId="2" w16cid:durableId="1933780424">
    <w:abstractNumId w:val="2"/>
  </w:num>
  <w:num w:numId="3" w16cid:durableId="1440838516">
    <w:abstractNumId w:val="0"/>
  </w:num>
  <w:num w:numId="4" w16cid:durableId="1803889030">
    <w:abstractNumId w:val="5"/>
  </w:num>
  <w:num w:numId="5" w16cid:durableId="654146439">
    <w:abstractNumId w:val="3"/>
  </w:num>
  <w:num w:numId="6" w16cid:durableId="188567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2"/>
    <w:rsid w:val="00052CE7"/>
    <w:rsid w:val="000A2D28"/>
    <w:rsid w:val="000F26A2"/>
    <w:rsid w:val="00123827"/>
    <w:rsid w:val="001307F6"/>
    <w:rsid w:val="00140921"/>
    <w:rsid w:val="0016061E"/>
    <w:rsid w:val="00161072"/>
    <w:rsid w:val="0026683F"/>
    <w:rsid w:val="0027157C"/>
    <w:rsid w:val="00283D29"/>
    <w:rsid w:val="002C785F"/>
    <w:rsid w:val="00340EF3"/>
    <w:rsid w:val="00347722"/>
    <w:rsid w:val="00355638"/>
    <w:rsid w:val="0038690D"/>
    <w:rsid w:val="003E36FD"/>
    <w:rsid w:val="003F56AD"/>
    <w:rsid w:val="003F6344"/>
    <w:rsid w:val="004816BD"/>
    <w:rsid w:val="00486FD8"/>
    <w:rsid w:val="00496875"/>
    <w:rsid w:val="0052056C"/>
    <w:rsid w:val="00624A34"/>
    <w:rsid w:val="006C5D54"/>
    <w:rsid w:val="00735D66"/>
    <w:rsid w:val="00805638"/>
    <w:rsid w:val="00854D4C"/>
    <w:rsid w:val="008B7B23"/>
    <w:rsid w:val="00922DD3"/>
    <w:rsid w:val="00955D5C"/>
    <w:rsid w:val="009C1FA2"/>
    <w:rsid w:val="00A525AA"/>
    <w:rsid w:val="00BA5B1B"/>
    <w:rsid w:val="00BE6A54"/>
    <w:rsid w:val="00C36740"/>
    <w:rsid w:val="00C4279F"/>
    <w:rsid w:val="00C55292"/>
    <w:rsid w:val="00CC485A"/>
    <w:rsid w:val="00CC493A"/>
    <w:rsid w:val="00CD7947"/>
    <w:rsid w:val="00CF5118"/>
    <w:rsid w:val="00D24747"/>
    <w:rsid w:val="00D407A6"/>
    <w:rsid w:val="00DD0F80"/>
    <w:rsid w:val="00DE4232"/>
    <w:rsid w:val="00DE553F"/>
    <w:rsid w:val="00E0714D"/>
    <w:rsid w:val="00E5680E"/>
    <w:rsid w:val="00E83BB9"/>
    <w:rsid w:val="00EF579A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EDA4D"/>
  <w15:chartTrackingRefBased/>
  <w15:docId w15:val="{31CDA7A0-0CE5-4937-8444-60B7292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8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07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7F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90D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38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90D"/>
    <w:rPr>
      <w:rFonts w:asciiTheme="majorHAnsi" w:hAnsiTheme="majorHAnsi"/>
    </w:rPr>
  </w:style>
  <w:style w:type="paragraph" w:customStyle="1" w:styleId="TableParagraph">
    <w:name w:val="Table Paragraph"/>
    <w:basedOn w:val="Normal"/>
    <w:uiPriority w:val="1"/>
    <w:qFormat/>
    <w:rsid w:val="003869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869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onsociale.wallonie.be/sites/default/files/072020/2023_PNRR%20-%20note%20explicative%20projet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ctionsociale.wallonie.be/sites/default/files/072020/PNRR%20-%20Appel%20%C3%A0%20projets%20-%20Modalit%C3%A9s%20infras%20Action%20social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chespublics.wallonie.be/home/pouvoirs-adjudicateurs/reporting-des-marches-publics-prw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jets.relance.social@spw.wallonie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tionsociale.wallonie.be/sites/default/files/072020/AS%20-%20Formulaire%20DNSH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49</cp:revision>
  <cp:lastPrinted>2023-04-01T09:13:00Z</cp:lastPrinted>
  <dcterms:created xsi:type="dcterms:W3CDTF">2023-03-30T08:30:00Z</dcterms:created>
  <dcterms:modified xsi:type="dcterms:W3CDTF">2023-04-01T09:32:00Z</dcterms:modified>
</cp:coreProperties>
</file>